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9DCB" w14:textId="77777777" w:rsidR="00916FF8" w:rsidRDefault="00916FF8">
      <w:pPr>
        <w:jc w:val="right"/>
        <w:rPr>
          <w:rFonts w:cs="Miriam"/>
          <w:b/>
          <w:bCs/>
          <w:sz w:val="16"/>
          <w:szCs w:val="16"/>
          <w:u w:val="single"/>
          <w:rtl/>
        </w:rPr>
      </w:pPr>
    </w:p>
    <w:p w14:paraId="5AA1211A" w14:textId="77777777" w:rsidR="00275D46" w:rsidRPr="00377102" w:rsidRDefault="00275D46">
      <w:pPr>
        <w:jc w:val="right"/>
        <w:rPr>
          <w:rFonts w:cs="Miriam"/>
          <w:b/>
          <w:bCs/>
          <w:sz w:val="16"/>
          <w:szCs w:val="16"/>
          <w:u w:val="single"/>
        </w:rPr>
      </w:pPr>
    </w:p>
    <w:tbl>
      <w:tblPr>
        <w:bidiVisual/>
        <w:tblW w:w="8363" w:type="dxa"/>
        <w:tblInd w:w="9" w:type="dxa"/>
        <w:tblLook w:val="0000" w:firstRow="0" w:lastRow="0" w:firstColumn="0" w:lastColumn="0" w:noHBand="0" w:noVBand="0"/>
      </w:tblPr>
      <w:tblGrid>
        <w:gridCol w:w="8363"/>
      </w:tblGrid>
      <w:tr w:rsidR="00036227" w14:paraId="2C74EB04" w14:textId="77777777" w:rsidTr="0039709B">
        <w:tc>
          <w:tcPr>
            <w:tcW w:w="7848" w:type="dxa"/>
          </w:tcPr>
          <w:p w14:paraId="727FD0A9" w14:textId="77777777" w:rsidR="00916FF8" w:rsidRPr="00624A42" w:rsidRDefault="00FF46F7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לערעורים פליליים</w:t>
            </w:r>
          </w:p>
        </w:tc>
      </w:tr>
    </w:tbl>
    <w:p w14:paraId="1C68C99A" w14:textId="77777777" w:rsidR="00916FF8" w:rsidRDefault="00916FF8">
      <w:pPr>
        <w:jc w:val="right"/>
        <w:rPr>
          <w:rFonts w:cs="Miriam"/>
          <w:b/>
          <w:bCs/>
          <w:u w:val="single"/>
          <w:rtl/>
        </w:rPr>
      </w:pPr>
    </w:p>
    <w:p w14:paraId="7B0AE7EB" w14:textId="77777777" w:rsidR="00275D46" w:rsidRDefault="00275D46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14:paraId="21C0979F" w14:textId="77777777" w:rsidTr="0039709B">
        <w:trPr>
          <w:trHeight w:val="342"/>
        </w:trPr>
        <w:tc>
          <w:tcPr>
            <w:tcW w:w="9828" w:type="dxa"/>
          </w:tcPr>
          <w:p w14:paraId="6C700D71" w14:textId="77777777" w:rsidR="00916FF8" w:rsidRPr="00810894" w:rsidRDefault="00FF46F7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ע"פ  3280/19</w:t>
            </w:r>
          </w:p>
        </w:tc>
      </w:tr>
      <w:bookmarkEnd w:id="0"/>
    </w:tbl>
    <w:p w14:paraId="74857411" w14:textId="77777777" w:rsidR="00916FF8" w:rsidRDefault="00916FF8">
      <w:pPr>
        <w:jc w:val="right"/>
        <w:rPr>
          <w:rFonts w:cs="Miriam"/>
          <w:b/>
          <w:bCs/>
          <w:u w:val="single"/>
          <w:rtl/>
        </w:rPr>
      </w:pPr>
    </w:p>
    <w:p w14:paraId="3EC2B10E" w14:textId="77777777" w:rsidR="00275D46" w:rsidRDefault="00275D46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14:paraId="33684752" w14:textId="77777777" w:rsidTr="00EC23AC">
        <w:trPr>
          <w:trHeight w:val="287"/>
        </w:trPr>
        <w:tc>
          <w:tcPr>
            <w:tcW w:w="3261" w:type="dxa"/>
          </w:tcPr>
          <w:p w14:paraId="4E0F29BF" w14:textId="77777777" w:rsidR="00036227" w:rsidRDefault="00CB7600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14:paraId="36C15F0D" w14:textId="77777777" w:rsidR="00036227" w:rsidRDefault="00FF46F7">
            <w:pPr>
              <w:pStyle w:val="BodyRuller"/>
            </w:pPr>
            <w:r>
              <w:rPr>
                <w:rtl/>
              </w:rPr>
              <w:t>כבוד השופט נ' הנדל</w:t>
            </w:r>
          </w:p>
        </w:tc>
      </w:tr>
      <w:tr w:rsidR="00FF46F7" w14:paraId="3E44D31C" w14:textId="77777777" w:rsidTr="00EC23AC">
        <w:trPr>
          <w:trHeight w:val="287"/>
        </w:trPr>
        <w:tc>
          <w:tcPr>
            <w:tcW w:w="3261" w:type="dxa"/>
          </w:tcPr>
          <w:p w14:paraId="4284E736" w14:textId="77777777" w:rsidR="00FF46F7" w:rsidRDefault="00FF46F7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14:paraId="7FA6D4F6" w14:textId="77777777" w:rsidR="00FF46F7" w:rsidRDefault="00FF46F7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ע' ברון</w:t>
            </w:r>
          </w:p>
        </w:tc>
      </w:tr>
      <w:tr w:rsidR="00FF46F7" w14:paraId="011A1041" w14:textId="77777777" w:rsidTr="00EC23AC">
        <w:trPr>
          <w:trHeight w:val="287"/>
        </w:trPr>
        <w:tc>
          <w:tcPr>
            <w:tcW w:w="3261" w:type="dxa"/>
          </w:tcPr>
          <w:p w14:paraId="7163A8D1" w14:textId="77777777" w:rsidR="00FF46F7" w:rsidRDefault="00FF46F7">
            <w:pPr>
              <w:pStyle w:val="BodyRuller"/>
              <w:rPr>
                <w:rtl/>
              </w:rPr>
            </w:pPr>
          </w:p>
        </w:tc>
        <w:tc>
          <w:tcPr>
            <w:tcW w:w="5239" w:type="dxa"/>
          </w:tcPr>
          <w:p w14:paraId="17505D5A" w14:textId="77777777" w:rsidR="00FF46F7" w:rsidRDefault="00FF46F7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כבוד השופט ע' </w:t>
            </w:r>
            <w:proofErr w:type="spellStart"/>
            <w:r>
              <w:rPr>
                <w:rtl/>
              </w:rPr>
              <w:t>גרוסקופף</w:t>
            </w:r>
            <w:proofErr w:type="spellEnd"/>
          </w:p>
        </w:tc>
      </w:tr>
    </w:tbl>
    <w:p w14:paraId="5FEE36D2" w14:textId="77777777" w:rsidR="00916FF8" w:rsidRDefault="00916FF8">
      <w:pPr>
        <w:pStyle w:val="Ruller3"/>
        <w:rPr>
          <w:rFonts w:cs="Miriam"/>
          <w:b/>
          <w:bCs/>
          <w:u w:val="single"/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D00CB7" w14:paraId="5084597C" w14:textId="77777777" w:rsidTr="00DD6306">
        <w:trPr>
          <w:trHeight w:val="287"/>
        </w:trPr>
        <w:tc>
          <w:tcPr>
            <w:tcW w:w="3261" w:type="dxa"/>
          </w:tcPr>
          <w:p w14:paraId="50BA12BF" w14:textId="77777777" w:rsidR="00D00CB7" w:rsidRPr="00E75223" w:rsidRDefault="00FF46F7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המערער:</w:t>
            </w:r>
          </w:p>
        </w:tc>
        <w:tc>
          <w:tcPr>
            <w:tcW w:w="5239" w:type="dxa"/>
          </w:tcPr>
          <w:p w14:paraId="0D6E0361" w14:textId="2CFFE720" w:rsidR="00D00CB7" w:rsidRDefault="003670C9" w:rsidP="00DD6306">
            <w:pPr>
              <w:pStyle w:val="BodyRuller"/>
            </w:pPr>
            <w:r>
              <w:rPr>
                <w:rFonts w:hint="cs"/>
                <w:rtl/>
              </w:rPr>
              <w:t>פלוני</w:t>
            </w:r>
          </w:p>
        </w:tc>
      </w:tr>
    </w:tbl>
    <w:p w14:paraId="0069BB33" w14:textId="77777777" w:rsidR="00D00CB7" w:rsidRDefault="00D00CB7">
      <w:pPr>
        <w:pStyle w:val="Ruller3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14:paraId="12CC1DFA" w14:textId="77777777" w:rsidTr="0039709B">
        <w:tc>
          <w:tcPr>
            <w:tcW w:w="3284" w:type="dxa"/>
          </w:tcPr>
          <w:p w14:paraId="733F3C23" w14:textId="77777777" w:rsidR="00036227" w:rsidRDefault="00036227">
            <w:pPr>
              <w:pStyle w:val="BodyRuller"/>
            </w:pPr>
          </w:p>
        </w:tc>
        <w:tc>
          <w:tcPr>
            <w:tcW w:w="5238" w:type="dxa"/>
          </w:tcPr>
          <w:p w14:paraId="5BF2F5CA" w14:textId="77777777" w:rsidR="00036227" w:rsidRDefault="00036227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14:paraId="3BA6C042" w14:textId="77777777" w:rsidR="00916FF8" w:rsidRDefault="00916FF8">
      <w:pPr>
        <w:pStyle w:val="Ruller3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83345F" w14:paraId="4EB84F2A" w14:textId="77777777" w:rsidTr="00DD6306">
        <w:trPr>
          <w:trHeight w:val="287"/>
        </w:trPr>
        <w:tc>
          <w:tcPr>
            <w:tcW w:w="3261" w:type="dxa"/>
          </w:tcPr>
          <w:p w14:paraId="072A85E9" w14:textId="77777777" w:rsidR="0083345F" w:rsidRPr="00E75223" w:rsidRDefault="00FF46F7" w:rsidP="00DD6306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</w:t>
            </w:r>
            <w:r w:rsidR="00C62C04">
              <w:rPr>
                <w:rFonts w:ascii="David" w:hAnsi="David" w:hint="cs"/>
                <w:rtl/>
              </w:rPr>
              <w:t>ה</w:t>
            </w:r>
            <w:r>
              <w:rPr>
                <w:rFonts w:ascii="David" w:hAnsi="David"/>
                <w:rtl/>
              </w:rPr>
              <w:t>:</w:t>
            </w:r>
          </w:p>
        </w:tc>
        <w:tc>
          <w:tcPr>
            <w:tcW w:w="5239" w:type="dxa"/>
          </w:tcPr>
          <w:p w14:paraId="055FFEA2" w14:textId="77777777" w:rsidR="0083345F" w:rsidRDefault="00FF46F7" w:rsidP="00DD6306">
            <w:pPr>
              <w:pStyle w:val="BodyRuller"/>
            </w:pPr>
            <w:r>
              <w:rPr>
                <w:rtl/>
              </w:rPr>
              <w:t>מדינת ישראל</w:t>
            </w:r>
          </w:p>
        </w:tc>
      </w:tr>
    </w:tbl>
    <w:p w14:paraId="0FC1CE96" w14:textId="77777777" w:rsidR="0083345F" w:rsidRDefault="0083345F">
      <w:pPr>
        <w:pStyle w:val="Ruller3"/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14:paraId="544A2563" w14:textId="77777777" w:rsidTr="00CA1444">
        <w:tc>
          <w:tcPr>
            <w:tcW w:w="5103" w:type="dxa"/>
          </w:tcPr>
          <w:p w14:paraId="191EF92E" w14:textId="77777777" w:rsidR="00916FF8" w:rsidRPr="00265F6E" w:rsidRDefault="00FF46F7" w:rsidP="00C62C04">
            <w:pPr>
              <w:pStyle w:val="BodyRull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ערעור על פסק דינו של בית המשפט המחוזי באר שבע </w:t>
            </w:r>
            <w:proofErr w:type="spellStart"/>
            <w:r w:rsidR="00C62C04">
              <w:rPr>
                <w:sz w:val="24"/>
                <w:szCs w:val="24"/>
                <w:rtl/>
              </w:rPr>
              <w:t>בת</w:t>
            </w:r>
            <w:r w:rsidR="00C62C04">
              <w:rPr>
                <w:rFonts w:hint="cs"/>
                <w:sz w:val="24"/>
                <w:szCs w:val="24"/>
                <w:rtl/>
              </w:rPr>
              <w:t>"</w:t>
            </w:r>
            <w:r w:rsidR="00C62C04">
              <w:rPr>
                <w:sz w:val="24"/>
                <w:szCs w:val="24"/>
                <w:rtl/>
              </w:rPr>
              <w:t>פ</w:t>
            </w:r>
            <w:proofErr w:type="spellEnd"/>
            <w:r w:rsidR="00C62C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62C04">
              <w:rPr>
                <w:sz w:val="24"/>
                <w:szCs w:val="24"/>
                <w:rtl/>
              </w:rPr>
              <w:t>27984-04-17</w:t>
            </w:r>
            <w:r w:rsidR="00C62C04">
              <w:rPr>
                <w:rFonts w:hint="cs"/>
                <w:sz w:val="24"/>
                <w:szCs w:val="24"/>
                <w:rtl/>
              </w:rPr>
              <w:t xml:space="preserve"> שניתן ביום</w:t>
            </w:r>
            <w:r>
              <w:rPr>
                <w:sz w:val="24"/>
                <w:szCs w:val="24"/>
                <w:rtl/>
              </w:rPr>
              <w:t xml:space="preserve"> 28.05.2017 </w:t>
            </w:r>
            <w:r w:rsidR="00C62C04">
              <w:rPr>
                <w:rFonts w:hint="cs"/>
                <w:sz w:val="24"/>
                <w:szCs w:val="24"/>
                <w:rtl/>
              </w:rPr>
              <w:t>על ידי כבוד השופט י' עדן</w:t>
            </w:r>
          </w:p>
        </w:tc>
      </w:tr>
    </w:tbl>
    <w:p w14:paraId="3B893256" w14:textId="77777777" w:rsidR="00916FF8" w:rsidRDefault="00916FF8">
      <w:pPr>
        <w:pStyle w:val="Ruller3"/>
        <w:rPr>
          <w:rtl/>
        </w:rPr>
      </w:pPr>
    </w:p>
    <w:p w14:paraId="195CF240" w14:textId="77777777" w:rsidR="00275D46" w:rsidRDefault="00275D46">
      <w:pPr>
        <w:pStyle w:val="Ruller3"/>
        <w:rPr>
          <w:rtl/>
        </w:rPr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2423"/>
        <w:gridCol w:w="2710"/>
      </w:tblGrid>
      <w:tr w:rsidR="008C2F11" w14:paraId="76E3C3D2" w14:textId="77777777" w:rsidTr="00D00B1D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DC62F09" w14:textId="77777777" w:rsidR="008C2F11" w:rsidRPr="00265F6E" w:rsidRDefault="008C2F11">
            <w:pPr>
              <w:pStyle w:val="BodyRuller"/>
              <w:rPr>
                <w:sz w:val="24"/>
                <w:szCs w:val="24"/>
              </w:rPr>
            </w:pPr>
            <w:r w:rsidRPr="00265F6E">
              <w:rPr>
                <w:sz w:val="24"/>
                <w:szCs w:val="24"/>
                <w:rtl/>
              </w:rPr>
              <w:t>תאריך הישיבה: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7071F12" w14:textId="77777777" w:rsidR="008C2F11" w:rsidRDefault="00FF46F7">
            <w:pPr>
              <w:pStyle w:val="BodyRuller"/>
              <w:rPr>
                <w:rtl/>
              </w:rPr>
            </w:pPr>
            <w:r>
              <w:rPr>
                <w:sz w:val="24"/>
                <w:szCs w:val="24"/>
                <w:rtl/>
              </w:rPr>
              <w:t xml:space="preserve">כ"ב באייר </w:t>
            </w:r>
            <w:proofErr w:type="spellStart"/>
            <w:r>
              <w:rPr>
                <w:sz w:val="24"/>
                <w:szCs w:val="24"/>
                <w:rtl/>
              </w:rPr>
              <w:t>התשע"ט</w:t>
            </w:r>
            <w:proofErr w:type="spellEnd"/>
            <w:r w:rsidR="008C2F11">
              <w:t xml:space="preserve">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3FD539" w14:textId="77777777" w:rsidR="008C2F11" w:rsidRDefault="00FF46F7">
            <w:pPr>
              <w:pStyle w:val="BodyRuller"/>
              <w:rPr>
                <w:sz w:val="24"/>
                <w:szCs w:val="24"/>
                <w:rtl/>
              </w:rPr>
            </w:pPr>
            <w:r>
              <w:t>(27.05.2019)</w:t>
            </w:r>
            <w:r w:rsidR="00200D6B">
              <w:t xml:space="preserve"> </w:t>
            </w:r>
          </w:p>
        </w:tc>
      </w:tr>
    </w:tbl>
    <w:p w14:paraId="1ADC4082" w14:textId="77777777" w:rsidR="00916FF8" w:rsidRDefault="00916FF8">
      <w:pPr>
        <w:pStyle w:val="Ruller3"/>
      </w:pPr>
    </w:p>
    <w:tbl>
      <w:tblPr>
        <w:bidiVisual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153"/>
      </w:tblGrid>
      <w:tr w:rsidR="00036227" w14:paraId="4216FA66" w14:textId="77777777" w:rsidTr="00D00B1D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EA38064" w14:textId="77777777" w:rsidR="00036227" w:rsidRDefault="00FF46F7">
            <w:pPr>
              <w:pStyle w:val="BodyRuller"/>
            </w:pPr>
            <w:r>
              <w:rPr>
                <w:rtl/>
              </w:rPr>
              <w:t>בשם המערער: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3181228B" w14:textId="77777777" w:rsidR="00036227" w:rsidRDefault="00FF46F7" w:rsidP="00C62C04">
            <w:pPr>
              <w:pStyle w:val="BodyRuller"/>
            </w:pPr>
            <w:r>
              <w:rPr>
                <w:rtl/>
              </w:rPr>
              <w:t xml:space="preserve">עו"ד </w:t>
            </w:r>
            <w:r w:rsidR="00C62C04">
              <w:rPr>
                <w:rtl/>
              </w:rPr>
              <w:t xml:space="preserve">איתן </w:t>
            </w:r>
            <w:r>
              <w:rPr>
                <w:rtl/>
              </w:rPr>
              <w:t xml:space="preserve">פינקלשטיין </w:t>
            </w:r>
          </w:p>
        </w:tc>
      </w:tr>
    </w:tbl>
    <w:p w14:paraId="0690F4F9" w14:textId="77777777" w:rsidR="00916FF8" w:rsidRDefault="00916FF8">
      <w:pPr>
        <w:pStyle w:val="Ruller3"/>
      </w:pPr>
    </w:p>
    <w:tbl>
      <w:tblPr>
        <w:bidiVisual/>
        <w:tblW w:w="836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5148"/>
      </w:tblGrid>
      <w:tr w:rsidR="00036227" w14:paraId="4E603C47" w14:textId="77777777" w:rsidTr="00D00B1D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212A6BD" w14:textId="77777777" w:rsidR="00036227" w:rsidRDefault="00FF46F7">
            <w:pPr>
              <w:pStyle w:val="BodyRuller"/>
            </w:pPr>
            <w:r>
              <w:rPr>
                <w:rtl/>
              </w:rPr>
              <w:t>בשם המשיב</w:t>
            </w:r>
            <w:r w:rsidR="00C62C04">
              <w:rPr>
                <w:rFonts w:hint="cs"/>
                <w:rtl/>
              </w:rPr>
              <w:t>ה</w:t>
            </w:r>
            <w:r>
              <w:rPr>
                <w:rtl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20934F91" w14:textId="77777777" w:rsidR="00036227" w:rsidRDefault="00FF46F7" w:rsidP="00C62C04">
            <w:pPr>
              <w:pStyle w:val="BodyRuller"/>
            </w:pPr>
            <w:r>
              <w:rPr>
                <w:rtl/>
              </w:rPr>
              <w:t xml:space="preserve">עו"ד </w:t>
            </w:r>
            <w:r w:rsidR="00C62C04">
              <w:rPr>
                <w:rFonts w:hint="cs"/>
                <w:rtl/>
              </w:rPr>
              <w:t>דפנה שמול</w:t>
            </w:r>
          </w:p>
        </w:tc>
      </w:tr>
    </w:tbl>
    <w:p w14:paraId="5CF54F06" w14:textId="77777777" w:rsidR="00916FF8" w:rsidRDefault="00916FF8">
      <w:pPr>
        <w:tabs>
          <w:tab w:val="left" w:pos="2552"/>
        </w:tabs>
        <w:rPr>
          <w:rtl/>
        </w:rPr>
      </w:pPr>
    </w:p>
    <w:p w14:paraId="49E59436" w14:textId="77777777" w:rsidR="00275D46" w:rsidRDefault="00275D46">
      <w:pPr>
        <w:tabs>
          <w:tab w:val="left" w:pos="2552"/>
        </w:tabs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14:paraId="7E7ACA5C" w14:textId="77777777" w:rsidTr="00D00B1D">
        <w:tc>
          <w:tcPr>
            <w:tcW w:w="9837" w:type="dxa"/>
          </w:tcPr>
          <w:p w14:paraId="0773BF33" w14:textId="77777777" w:rsidR="00916FF8" w:rsidRDefault="00FF46F7">
            <w:pPr>
              <w:pStyle w:val="DocumentHead"/>
            </w:pPr>
            <w:bookmarkStart w:id="1" w:name="secretary"/>
            <w:bookmarkStart w:id="2" w:name="BeginProtocol"/>
            <w:bookmarkEnd w:id="1"/>
            <w:bookmarkEnd w:id="2"/>
            <w:r>
              <w:rPr>
                <w:rtl/>
              </w:rPr>
              <w:t>פסק-דין</w:t>
            </w:r>
          </w:p>
        </w:tc>
      </w:tr>
    </w:tbl>
    <w:p w14:paraId="47B22C86" w14:textId="77777777" w:rsidR="0065522F" w:rsidRDefault="0065522F">
      <w:pPr>
        <w:pStyle w:val="BODYVERDICT"/>
        <w:rPr>
          <w:rtl/>
        </w:rPr>
      </w:pPr>
    </w:p>
    <w:p w14:paraId="1962E953" w14:textId="77777777" w:rsidR="00275D46" w:rsidRDefault="00275D46">
      <w:pPr>
        <w:pStyle w:val="BODYVERDICT"/>
      </w:pPr>
    </w:p>
    <w:p w14:paraId="029DC410" w14:textId="77777777" w:rsidR="000B1478" w:rsidRDefault="00C62C04" w:rsidP="004915F9">
      <w:pPr>
        <w:pStyle w:val="Ruller4"/>
        <w:rPr>
          <w:rtl/>
        </w:rPr>
      </w:pPr>
      <w:bookmarkStart w:id="3" w:name="Writer_Name"/>
      <w:bookmarkStart w:id="4" w:name="Start_Write"/>
      <w:bookmarkEnd w:id="3"/>
      <w:bookmarkEnd w:id="4"/>
      <w:r>
        <w:rPr>
          <w:rtl/>
        </w:rPr>
        <w:tab/>
      </w:r>
      <w:r>
        <w:rPr>
          <w:rFonts w:hint="cs"/>
          <w:rtl/>
        </w:rPr>
        <w:t xml:space="preserve">עקב התפתחויות לאחר מתן פסק הדין של בית המשפט קמא, הגיעו הצדדים להסכמה </w:t>
      </w:r>
      <w:r>
        <w:rPr>
          <w:rtl/>
        </w:rPr>
        <w:t>–</w:t>
      </w:r>
      <w:r>
        <w:rPr>
          <w:rFonts w:hint="cs"/>
          <w:rtl/>
        </w:rPr>
        <w:t xml:space="preserve"> גם כדי לשמור על אחידות ההכרעה בין המערער למעורבים נוספים</w:t>
      </w:r>
      <w:r w:rsidR="004915F9">
        <w:rPr>
          <w:rFonts w:hint="cs"/>
          <w:rtl/>
        </w:rPr>
        <w:t>.</w:t>
      </w:r>
      <w:r>
        <w:rPr>
          <w:rFonts w:hint="cs"/>
          <w:rtl/>
        </w:rPr>
        <w:t xml:space="preserve"> נראה לנו כי יש לקבל עמדה זו</w:t>
      </w:r>
      <w:r w:rsidR="004915F9">
        <w:rPr>
          <w:rFonts w:hint="cs"/>
          <w:rtl/>
        </w:rPr>
        <w:t>, מן הנימוקים</w:t>
      </w:r>
      <w:r>
        <w:rPr>
          <w:rFonts w:hint="cs"/>
          <w:rtl/>
        </w:rPr>
        <w:t xml:space="preserve"> שפורטו בכתב הערעור שהוגש בהסכמה.</w:t>
      </w:r>
    </w:p>
    <w:p w14:paraId="7977420C" w14:textId="77777777" w:rsidR="00C62C04" w:rsidRDefault="00C62C04" w:rsidP="00A51FAE">
      <w:pPr>
        <w:pStyle w:val="Ruller4"/>
        <w:rPr>
          <w:rtl/>
        </w:rPr>
      </w:pPr>
    </w:p>
    <w:p w14:paraId="6F2DB4F4" w14:textId="77777777" w:rsidR="00C62C04" w:rsidRDefault="00C62C04" w:rsidP="002B41E9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>בהתאם</w:t>
      </w:r>
      <w:r w:rsidR="004915F9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142AE">
        <w:rPr>
          <w:rFonts w:hint="cs"/>
          <w:rtl/>
        </w:rPr>
        <w:t xml:space="preserve">הערעור מתקבל במובן הבא: </w:t>
      </w:r>
      <w:r>
        <w:rPr>
          <w:rFonts w:hint="cs"/>
          <w:rtl/>
        </w:rPr>
        <w:t xml:space="preserve">אנו </w:t>
      </w:r>
      <w:r w:rsidR="004915F9">
        <w:rPr>
          <w:rFonts w:hint="cs"/>
          <w:rtl/>
        </w:rPr>
        <w:t xml:space="preserve">מבטלים </w:t>
      </w:r>
      <w:r>
        <w:rPr>
          <w:rFonts w:hint="cs"/>
          <w:rtl/>
        </w:rPr>
        <w:t xml:space="preserve">את הרשעתו </w:t>
      </w:r>
      <w:r w:rsidR="004915F9">
        <w:rPr>
          <w:rFonts w:hint="cs"/>
          <w:rtl/>
        </w:rPr>
        <w:t>של המערער בעבירה לפי</w:t>
      </w:r>
      <w:r>
        <w:rPr>
          <w:rFonts w:hint="cs"/>
          <w:rtl/>
        </w:rPr>
        <w:t xml:space="preserve"> סעיף 411 לחוק העונשין, התשל"ז-1977 </w:t>
      </w:r>
      <w:r>
        <w:rPr>
          <w:rtl/>
        </w:rPr>
        <w:t>–</w:t>
      </w:r>
      <w:r>
        <w:rPr>
          <w:rFonts w:hint="cs"/>
          <w:rtl/>
        </w:rPr>
        <w:t xml:space="preserve"> קבלת נכסים שהושגו בפשע</w:t>
      </w:r>
      <w:r w:rsidR="004915F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915F9">
        <w:rPr>
          <w:rFonts w:hint="cs"/>
          <w:rtl/>
        </w:rPr>
        <w:t xml:space="preserve">כמו </w:t>
      </w:r>
      <w:r>
        <w:rPr>
          <w:rFonts w:hint="cs"/>
          <w:rtl/>
        </w:rPr>
        <w:t>כן</w:t>
      </w:r>
      <w:r w:rsidR="004915F9">
        <w:rPr>
          <w:rFonts w:hint="cs"/>
          <w:rtl/>
        </w:rPr>
        <w:t>,</w:t>
      </w:r>
      <w:r>
        <w:rPr>
          <w:rFonts w:hint="cs"/>
          <w:rtl/>
        </w:rPr>
        <w:t xml:space="preserve"> מובהר בזאת כי העבירה של סיוע להפרת אמ</w:t>
      </w:r>
      <w:r w:rsidR="004915F9">
        <w:rPr>
          <w:rFonts w:hint="cs"/>
          <w:rtl/>
        </w:rPr>
        <w:t>ו</w:t>
      </w:r>
      <w:r>
        <w:rPr>
          <w:rFonts w:hint="cs"/>
          <w:rtl/>
        </w:rPr>
        <w:t xml:space="preserve">נים בה הורשע המערער תחול על </w:t>
      </w:r>
      <w:r w:rsidR="004915F9">
        <w:rPr>
          <w:rFonts w:hint="cs"/>
          <w:rtl/>
        </w:rPr>
        <w:t>ה</w:t>
      </w:r>
      <w:r>
        <w:rPr>
          <w:rFonts w:hint="cs"/>
          <w:rtl/>
        </w:rPr>
        <w:t xml:space="preserve">עובדות </w:t>
      </w:r>
      <w:r w:rsidR="004915F9">
        <w:rPr>
          <w:rFonts w:hint="cs"/>
          <w:rtl/>
        </w:rPr>
        <w:t xml:space="preserve">המפורטות </w:t>
      </w:r>
      <w:r>
        <w:rPr>
          <w:rFonts w:hint="cs"/>
          <w:rtl/>
        </w:rPr>
        <w:t>ב</w:t>
      </w:r>
      <w:r w:rsidR="004915F9">
        <w:rPr>
          <w:rFonts w:hint="cs"/>
          <w:rtl/>
        </w:rPr>
        <w:t>פסקאות</w:t>
      </w:r>
      <w:r>
        <w:rPr>
          <w:rFonts w:hint="cs"/>
          <w:rtl/>
        </w:rPr>
        <w:t xml:space="preserve"> 19-</w:t>
      </w:r>
      <w:r w:rsidR="002B41E9">
        <w:rPr>
          <w:rFonts w:hint="cs"/>
          <w:rtl/>
        </w:rPr>
        <w:t>1</w:t>
      </w:r>
      <w:r w:rsidR="004915F9">
        <w:rPr>
          <w:rFonts w:hint="cs"/>
          <w:rtl/>
        </w:rPr>
        <w:t xml:space="preserve"> לכתב האישום</w:t>
      </w:r>
      <w:r>
        <w:rPr>
          <w:rFonts w:hint="cs"/>
          <w:rtl/>
        </w:rPr>
        <w:t>.</w:t>
      </w:r>
    </w:p>
    <w:p w14:paraId="4783E974" w14:textId="77777777" w:rsidR="00C62C04" w:rsidRDefault="00C62C04" w:rsidP="00A51FAE">
      <w:pPr>
        <w:pStyle w:val="Ruller4"/>
        <w:rPr>
          <w:rtl/>
        </w:rPr>
      </w:pPr>
    </w:p>
    <w:p w14:paraId="2A9FE7E0" w14:textId="77777777" w:rsidR="00C62C04" w:rsidRDefault="00C62C04" w:rsidP="00A51FAE">
      <w:pPr>
        <w:pStyle w:val="Ruller4"/>
        <w:rPr>
          <w:rtl/>
        </w:rPr>
      </w:pPr>
      <w:r>
        <w:rPr>
          <w:rtl/>
        </w:rPr>
        <w:tab/>
      </w:r>
      <w:r>
        <w:rPr>
          <w:rFonts w:hint="cs"/>
          <w:rtl/>
        </w:rPr>
        <w:t>אין כל שינוי בגזר הדין.</w:t>
      </w:r>
    </w:p>
    <w:p w14:paraId="538F42F5" w14:textId="77777777" w:rsidR="00C62C04" w:rsidRDefault="00C62C04" w:rsidP="00A51FAE">
      <w:pPr>
        <w:pStyle w:val="Ruller4"/>
        <w:rPr>
          <w:rtl/>
        </w:rPr>
      </w:pPr>
    </w:p>
    <w:p w14:paraId="3A088EE4" w14:textId="77777777" w:rsidR="00C62C04" w:rsidRDefault="00C62C04" w:rsidP="00A51FAE">
      <w:pPr>
        <w:pStyle w:val="Ruller4"/>
        <w:rPr>
          <w:rtl/>
        </w:rPr>
      </w:pPr>
    </w:p>
    <w:p w14:paraId="755E8B27" w14:textId="77777777" w:rsidR="00C62C04" w:rsidRDefault="00C62C04" w:rsidP="00A51FAE">
      <w:pPr>
        <w:pStyle w:val="Ruller4"/>
        <w:rPr>
          <w:rtl/>
        </w:rPr>
      </w:pPr>
      <w:r>
        <w:rPr>
          <w:rtl/>
        </w:rPr>
        <w:tab/>
        <w:t xml:space="preserve">ניתן היום, </w:t>
      </w:r>
      <w:r>
        <w:rPr>
          <w:rFonts w:hint="eastAsia"/>
          <w:rtl/>
        </w:rPr>
        <w:t>‏כ</w:t>
      </w:r>
      <w:r>
        <w:rPr>
          <w:rtl/>
        </w:rPr>
        <w:t xml:space="preserve">"ב באייר </w:t>
      </w:r>
      <w:proofErr w:type="spellStart"/>
      <w:r>
        <w:rPr>
          <w:rtl/>
        </w:rPr>
        <w:t>התשע"ט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tl/>
        </w:rPr>
        <w:t>27.5.2019).</w:t>
      </w:r>
    </w:p>
    <w:p w14:paraId="470D5E90" w14:textId="77777777" w:rsidR="00C62C04" w:rsidRDefault="00C62C04" w:rsidP="00A51FAE">
      <w:pPr>
        <w:pStyle w:val="Ruller4"/>
        <w:rPr>
          <w:rtl/>
        </w:rPr>
      </w:pPr>
    </w:p>
    <w:p w14:paraId="66F19CD7" w14:textId="77777777" w:rsidR="00016EF1" w:rsidRDefault="00016EF1" w:rsidP="00A51FAE">
      <w:pPr>
        <w:pStyle w:val="Ruller4"/>
        <w:rPr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7"/>
        <w:gridCol w:w="2788"/>
        <w:gridCol w:w="2788"/>
      </w:tblGrid>
      <w:tr w:rsidR="001A0164" w14:paraId="1F6B8A58" w14:textId="77777777" w:rsidTr="00D00B1D">
        <w:tc>
          <w:tcPr>
            <w:tcW w:w="2842" w:type="dxa"/>
            <w:shd w:val="clear" w:color="auto" w:fill="auto"/>
          </w:tcPr>
          <w:p w14:paraId="5E1ADED6" w14:textId="77777777" w:rsidR="00016EF1" w:rsidRDefault="00FF46F7" w:rsidP="00A51FAE">
            <w:pPr>
              <w:pStyle w:val="Ruller4"/>
              <w:rPr>
                <w:rtl/>
              </w:rPr>
            </w:pPr>
            <w:r>
              <w:rPr>
                <w:rtl/>
              </w:rPr>
              <w:t>ש ו פ ט</w:t>
            </w:r>
          </w:p>
        </w:tc>
        <w:tc>
          <w:tcPr>
            <w:tcW w:w="2843" w:type="dxa"/>
            <w:shd w:val="clear" w:color="auto" w:fill="auto"/>
          </w:tcPr>
          <w:p w14:paraId="47E3A5D0" w14:textId="77777777" w:rsidR="001A0164" w:rsidRDefault="00FF46F7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  <w:tc>
          <w:tcPr>
            <w:tcW w:w="2843" w:type="dxa"/>
            <w:shd w:val="clear" w:color="auto" w:fill="auto"/>
          </w:tcPr>
          <w:p w14:paraId="035CEFE3" w14:textId="77777777" w:rsidR="001A0164" w:rsidRDefault="00FF46F7" w:rsidP="00C62C04">
            <w:pPr>
              <w:pStyle w:val="Ruller4"/>
              <w:jc w:val="right"/>
              <w:rPr>
                <w:rtl/>
              </w:rPr>
            </w:pPr>
            <w:r>
              <w:rPr>
                <w:rtl/>
              </w:rPr>
              <w:t>ש ו פ ט</w:t>
            </w:r>
          </w:p>
        </w:tc>
      </w:tr>
    </w:tbl>
    <w:p w14:paraId="7BA71241" w14:textId="77777777" w:rsidR="00044953" w:rsidRDefault="00044953" w:rsidP="00A51FAE">
      <w:pPr>
        <w:pStyle w:val="Ruller4"/>
        <w:rPr>
          <w:rtl/>
        </w:rPr>
      </w:pPr>
    </w:p>
    <w:p w14:paraId="537441F8" w14:textId="77777777"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14:paraId="2E13B8C3" w14:textId="77777777"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FF46F7">
        <w:rPr>
          <w:sz w:val="16"/>
        </w:rPr>
        <w:t xml:space="preserve">19032800_Z01.docx   </w:t>
      </w:r>
      <w:proofErr w:type="spellStart"/>
      <w:r w:rsidR="00FF46F7">
        <w:rPr>
          <w:sz w:val="16"/>
          <w:rtl/>
        </w:rPr>
        <w:t>מא</w:t>
      </w:r>
      <w:proofErr w:type="spellEnd"/>
    </w:p>
    <w:p w14:paraId="45A3D95F" w14:textId="77777777" w:rsidR="00591983" w:rsidRPr="0058440A" w:rsidRDefault="00591983" w:rsidP="0058440A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>
        <w:rPr>
          <w:rFonts w:hint="cs"/>
          <w:rtl/>
        </w:rPr>
        <w:t xml:space="preserve"> ; אתר אינטרנט,  </w:t>
      </w:r>
      <w:hyperlink r:id="rId8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</w:p>
    <w:p w14:paraId="39D6E4C2" w14:textId="77777777" w:rsidR="003F1F97" w:rsidRDefault="003F1F97" w:rsidP="00591983">
      <w:pPr>
        <w:pStyle w:val="Ruller38"/>
        <w:rPr>
          <w:rtl/>
        </w:rPr>
      </w:pPr>
    </w:p>
    <w:sectPr w:rsidR="003F1F97" w:rsidSect="0059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8DBB" w14:textId="77777777" w:rsidR="00EE52D2" w:rsidRDefault="00EE52D2">
      <w:r>
        <w:separator/>
      </w:r>
    </w:p>
  </w:endnote>
  <w:endnote w:type="continuationSeparator" w:id="0">
    <w:p w14:paraId="27C9A591" w14:textId="77777777" w:rsidR="00EE52D2" w:rsidRDefault="00E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820D" w14:textId="77777777"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14:paraId="1D632309" w14:textId="77777777" w:rsidR="00377102" w:rsidRDefault="00377102">
    <w:pPr>
      <w:pStyle w:val="a3"/>
      <w:rPr>
        <w:rtl/>
      </w:rPr>
    </w:pPr>
  </w:p>
  <w:p w14:paraId="7F43E2D6" w14:textId="77777777" w:rsidR="00377102" w:rsidRDefault="00377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E98A" w14:textId="77777777" w:rsidR="00FF46F7" w:rsidRDefault="00FF46F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4DCC" w14:textId="77777777"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5" w:name="footer_line"/>
    <w:bookmarkEnd w:id="5"/>
  </w:p>
  <w:p w14:paraId="3A437728" w14:textId="77777777"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B0D1" w14:textId="77777777" w:rsidR="00EE52D2" w:rsidRDefault="00EE52D2">
      <w:r>
        <w:separator/>
      </w:r>
    </w:p>
  </w:footnote>
  <w:footnote w:type="continuationSeparator" w:id="0">
    <w:p w14:paraId="6D5C080A" w14:textId="77777777" w:rsidR="00EE52D2" w:rsidRDefault="00EE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3D27" w14:textId="77777777"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14:paraId="795FEB1D" w14:textId="77777777" w:rsidR="00377102" w:rsidRDefault="00377102">
    <w:pPr>
      <w:pStyle w:val="a5"/>
      <w:rPr>
        <w:rtl/>
      </w:rPr>
    </w:pPr>
  </w:p>
  <w:p w14:paraId="6FCBBD0E" w14:textId="77777777" w:rsidR="00377102" w:rsidRDefault="003771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7752" w14:textId="77777777"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B41E9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14:paraId="40346C6A" w14:textId="77777777" w:rsidR="00377102" w:rsidRDefault="00377102">
    <w:pPr>
      <w:pStyle w:val="a5"/>
      <w:rPr>
        <w:rtl/>
      </w:rPr>
    </w:pPr>
  </w:p>
  <w:p w14:paraId="3630005D" w14:textId="77777777" w:rsidR="00377102" w:rsidRDefault="003771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14:paraId="5EBD3734" w14:textId="77777777" w:rsidTr="00EC23AC">
      <w:trPr>
        <w:trHeight w:val="342"/>
      </w:trPr>
      <w:tc>
        <w:tcPr>
          <w:tcW w:w="9828" w:type="dxa"/>
        </w:tcPr>
        <w:p w14:paraId="36CC82A8" w14:textId="77777777"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 wp14:anchorId="5A152D9E" wp14:editId="7983ECBF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FBAD5E" w14:textId="77777777"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5F5"/>
    <w:rsid w:val="00072AD2"/>
    <w:rsid w:val="000B1478"/>
    <w:rsid w:val="000C4690"/>
    <w:rsid w:val="000D25C4"/>
    <w:rsid w:val="001142AE"/>
    <w:rsid w:val="00134A67"/>
    <w:rsid w:val="001A0164"/>
    <w:rsid w:val="00200D6B"/>
    <w:rsid w:val="00213D9F"/>
    <w:rsid w:val="00265F6E"/>
    <w:rsid w:val="00275D46"/>
    <w:rsid w:val="002876BF"/>
    <w:rsid w:val="002A4A7A"/>
    <w:rsid w:val="002A4BF3"/>
    <w:rsid w:val="002B41E9"/>
    <w:rsid w:val="002F7BB6"/>
    <w:rsid w:val="003448B2"/>
    <w:rsid w:val="00361DB2"/>
    <w:rsid w:val="003670C9"/>
    <w:rsid w:val="0037622E"/>
    <w:rsid w:val="00377102"/>
    <w:rsid w:val="0039709B"/>
    <w:rsid w:val="003D72DA"/>
    <w:rsid w:val="003F1F97"/>
    <w:rsid w:val="0041048F"/>
    <w:rsid w:val="00437D59"/>
    <w:rsid w:val="004610A4"/>
    <w:rsid w:val="004915F9"/>
    <w:rsid w:val="004B29FF"/>
    <w:rsid w:val="004C7868"/>
    <w:rsid w:val="00503A3E"/>
    <w:rsid w:val="00512814"/>
    <w:rsid w:val="00527F02"/>
    <w:rsid w:val="005803E2"/>
    <w:rsid w:val="0058440A"/>
    <w:rsid w:val="00591983"/>
    <w:rsid w:val="00624A42"/>
    <w:rsid w:val="0065522F"/>
    <w:rsid w:val="006A30F7"/>
    <w:rsid w:val="006C42AD"/>
    <w:rsid w:val="00725345"/>
    <w:rsid w:val="00741CC0"/>
    <w:rsid w:val="007B512F"/>
    <w:rsid w:val="007F7512"/>
    <w:rsid w:val="00810894"/>
    <w:rsid w:val="008143AB"/>
    <w:rsid w:val="0083345F"/>
    <w:rsid w:val="00836667"/>
    <w:rsid w:val="008C2F11"/>
    <w:rsid w:val="008D78B9"/>
    <w:rsid w:val="008E3F85"/>
    <w:rsid w:val="009051E8"/>
    <w:rsid w:val="00914156"/>
    <w:rsid w:val="00916FF8"/>
    <w:rsid w:val="00922093"/>
    <w:rsid w:val="00930C85"/>
    <w:rsid w:val="009B38DA"/>
    <w:rsid w:val="009F2F53"/>
    <w:rsid w:val="009F4187"/>
    <w:rsid w:val="00A12E0F"/>
    <w:rsid w:val="00A51FAE"/>
    <w:rsid w:val="00A80845"/>
    <w:rsid w:val="00AB69F7"/>
    <w:rsid w:val="00AC4383"/>
    <w:rsid w:val="00AD097B"/>
    <w:rsid w:val="00AD64B9"/>
    <w:rsid w:val="00AE022B"/>
    <w:rsid w:val="00B009CC"/>
    <w:rsid w:val="00B0782A"/>
    <w:rsid w:val="00B22223"/>
    <w:rsid w:val="00B62B8C"/>
    <w:rsid w:val="00B63343"/>
    <w:rsid w:val="00B87FF7"/>
    <w:rsid w:val="00BA0B08"/>
    <w:rsid w:val="00BC0E82"/>
    <w:rsid w:val="00BD40F9"/>
    <w:rsid w:val="00C41C86"/>
    <w:rsid w:val="00C62C04"/>
    <w:rsid w:val="00C63A6C"/>
    <w:rsid w:val="00CA13AF"/>
    <w:rsid w:val="00CA1444"/>
    <w:rsid w:val="00CB1590"/>
    <w:rsid w:val="00CB7600"/>
    <w:rsid w:val="00CC0E9D"/>
    <w:rsid w:val="00CC3639"/>
    <w:rsid w:val="00D00B1D"/>
    <w:rsid w:val="00D00CB7"/>
    <w:rsid w:val="00D25F16"/>
    <w:rsid w:val="00D7460B"/>
    <w:rsid w:val="00DB2D78"/>
    <w:rsid w:val="00E21CA9"/>
    <w:rsid w:val="00E31063"/>
    <w:rsid w:val="00E36FE9"/>
    <w:rsid w:val="00E73E98"/>
    <w:rsid w:val="00E75223"/>
    <w:rsid w:val="00E90D72"/>
    <w:rsid w:val="00EA0BE1"/>
    <w:rsid w:val="00EC23AC"/>
    <w:rsid w:val="00EC2992"/>
    <w:rsid w:val="00ED46A4"/>
    <w:rsid w:val="00ED6FD9"/>
    <w:rsid w:val="00EE3810"/>
    <w:rsid w:val="00EE52D2"/>
    <w:rsid w:val="00F63C3B"/>
    <w:rsid w:val="00F959DB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EB996"/>
  <w15:chartTrackingRefBased/>
  <w15:docId w15:val="{F4DA958B-49CF-4F6E-8356-0498042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e.court.gov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Shlomo Steinmetz</dc:creator>
  <cp:keywords/>
  <dc:description/>
  <cp:lastModifiedBy>Shlomo Steinmetz</cp:lastModifiedBy>
  <cp:revision>2</cp:revision>
  <cp:lastPrinted>2019-05-27T15:47:00Z</cp:lastPrinted>
  <dcterms:created xsi:type="dcterms:W3CDTF">2021-03-19T13:56:00Z</dcterms:created>
  <dcterms:modified xsi:type="dcterms:W3CDTF">2021-03-19T13:56:00Z</dcterms:modified>
</cp:coreProperties>
</file>